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CE208" w14:textId="77777777" w:rsidR="006F775B" w:rsidRDefault="006F775B" w:rsidP="006F775B">
      <w:pPr>
        <w:spacing w:after="0" w:line="240" w:lineRule="auto"/>
        <w:rPr>
          <w:rFonts w:ascii="Arial" w:eastAsia="Arial" w:hAnsi="Arial" w:cs="Arial"/>
          <w:kern w:val="0"/>
          <w:lang w:val="en"/>
          <w14:ligatures w14:val="none"/>
        </w:rPr>
      </w:pPr>
      <w:r w:rsidRPr="006F775B">
        <w:rPr>
          <w:rFonts w:ascii="Arial Narrow" w:eastAsia="Arial Narrow" w:hAnsi="Arial Narrow" w:cs="Arial Narrow"/>
          <w:smallCaps/>
          <w:kern w:val="0"/>
          <w:sz w:val="34"/>
          <w:szCs w:val="34"/>
          <w:lang w:val="en"/>
          <w14:ligatures w14:val="none"/>
        </w:rPr>
        <w:t xml:space="preserve">Virginia Commonwealth University Rehabilitation Research and Training Center </w:t>
      </w:r>
      <w:r w:rsidRPr="006F775B">
        <w:rPr>
          <w:rFonts w:ascii="Arial Narrow" w:eastAsia="Arial Narrow" w:hAnsi="Arial Narrow" w:cs="Arial Narrow"/>
          <w:b/>
          <w:smallCaps/>
          <w:kern w:val="0"/>
          <w:sz w:val="34"/>
          <w:szCs w:val="34"/>
          <w:lang w:val="en"/>
          <w14:ligatures w14:val="none"/>
        </w:rPr>
        <w:t>AUTISM CENTER FOR EDUCATION (VCU RRTC ACE)</w:t>
      </w:r>
      <w:r w:rsidRPr="006F775B">
        <w:rPr>
          <w:rFonts w:ascii="Arial" w:eastAsia="Arial" w:hAnsi="Arial" w:cs="Arial"/>
          <w:kern w:val="0"/>
          <w:lang w:val="en"/>
          <w14:ligatures w14:val="none"/>
        </w:rPr>
        <w:t xml:space="preserve"> </w:t>
      </w:r>
    </w:p>
    <w:p w14:paraId="6C1B0292" w14:textId="77777777" w:rsidR="00553211" w:rsidRPr="006F775B" w:rsidRDefault="00553211" w:rsidP="006F775B">
      <w:pPr>
        <w:spacing w:after="0" w:line="240" w:lineRule="auto"/>
        <w:rPr>
          <w:rFonts w:ascii="Arial Narrow" w:eastAsia="Arial Narrow" w:hAnsi="Arial Narrow" w:cs="Arial Narrow"/>
          <w:smallCaps/>
          <w:kern w:val="0"/>
          <w:sz w:val="34"/>
          <w:szCs w:val="34"/>
          <w:lang w:val="en"/>
          <w14:ligatures w14:val="none"/>
        </w:rPr>
      </w:pPr>
    </w:p>
    <w:p w14:paraId="5A0A4846" w14:textId="77777777" w:rsidR="006F775B" w:rsidRPr="006F775B" w:rsidRDefault="006F775B" w:rsidP="000B12CB">
      <w:pPr>
        <w:pStyle w:val="BasicParagraph"/>
        <w:spacing w:line="240" w:lineRule="auto"/>
        <w:jc w:val="center"/>
        <w:rPr>
          <w:rFonts w:ascii="Times New Roman" w:hAnsi="Times New Roman" w:cs="Times New Roman"/>
          <w:b/>
          <w:bCs/>
          <w:sz w:val="22"/>
          <w:szCs w:val="22"/>
        </w:rPr>
      </w:pPr>
    </w:p>
    <w:p w14:paraId="6C35ADA5" w14:textId="77777777" w:rsidR="00B56FC2" w:rsidRDefault="00B56FC2"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 xml:space="preserve">Building Communication Skills in </w:t>
      </w:r>
    </w:p>
    <w:p w14:paraId="02281185" w14:textId="4363F187" w:rsidR="00B5492B" w:rsidRPr="000B12CB" w:rsidRDefault="00B56FC2" w:rsidP="00FC3E22">
      <w:pPr>
        <w:spacing w:after="0" w:line="228" w:lineRule="auto"/>
        <w:jc w:val="center"/>
        <w:rPr>
          <w:rFonts w:ascii="Times New Roman" w:hAnsi="Times New Roman" w:cs="Times New Roman"/>
          <w:b/>
          <w:bCs/>
          <w:sz w:val="50"/>
          <w:szCs w:val="50"/>
        </w:rPr>
      </w:pPr>
      <w:r>
        <w:rPr>
          <w:rFonts w:ascii="Times New Roman" w:hAnsi="Times New Roman" w:cs="Times New Roman"/>
          <w:b/>
          <w:bCs/>
          <w:sz w:val="50"/>
          <w:szCs w:val="50"/>
        </w:rPr>
        <w:t>Children with Autism</w:t>
      </w:r>
    </w:p>
    <w:p w14:paraId="3B7CB736" w14:textId="77777777" w:rsidR="008A3575" w:rsidRPr="00B153B8" w:rsidRDefault="008A3575" w:rsidP="005D297D">
      <w:pPr>
        <w:spacing w:after="0" w:line="240" w:lineRule="auto"/>
        <w:rPr>
          <w:rFonts w:ascii="Times New Roman" w:hAnsi="Times New Roman" w:cs="Times New Roman"/>
          <w:sz w:val="28"/>
          <w:szCs w:val="28"/>
        </w:rPr>
      </w:pPr>
    </w:p>
    <w:p w14:paraId="33A25925" w14:textId="2AC76229" w:rsidR="00F71D94" w:rsidRPr="00F71D94" w:rsidRDefault="00F71D94" w:rsidP="00F71D94">
      <w:pPr>
        <w:pStyle w:val="BasicParagraph"/>
        <w:tabs>
          <w:tab w:val="left" w:pos="900"/>
          <w:tab w:val="left" w:pos="5880"/>
          <w:tab w:val="left" w:pos="6080"/>
        </w:tabs>
        <w:spacing w:line="240" w:lineRule="auto"/>
        <w:rPr>
          <w:rFonts w:ascii="Times New Roman" w:hAnsi="Times New Roman" w:cs="Times New Roman"/>
        </w:rPr>
      </w:pPr>
      <w:r w:rsidRPr="00F71D94">
        <w:rPr>
          <w:rFonts w:ascii="Times New Roman" w:hAnsi="Times New Roman" w:cs="Times New Roman"/>
        </w:rPr>
        <w:t xml:space="preserve">Communication is the foundation of learning. Children learn to communicate by interacting with those around them, whether through spoken language, augmentative and alternative communication (AAC), or another modality. For our children with autism, additional strategies, time, and practice may be needed to build this essential skill set. Below are 5 easy-to-implement tips for communication immersion </w:t>
      </w:r>
    </w:p>
    <w:p w14:paraId="45659187" w14:textId="7642BE40" w:rsidR="0013528A" w:rsidRPr="00F71D94" w:rsidRDefault="00F71D94" w:rsidP="00F71D94">
      <w:pPr>
        <w:spacing w:after="0" w:line="240" w:lineRule="auto"/>
        <w:rPr>
          <w:rFonts w:ascii="Times New Roman" w:hAnsi="Times New Roman" w:cs="Times New Roman"/>
          <w:sz w:val="24"/>
          <w:szCs w:val="24"/>
        </w:rPr>
      </w:pPr>
      <w:r w:rsidRPr="00F71D94">
        <w:rPr>
          <w:rFonts w:ascii="Times New Roman" w:hAnsi="Times New Roman" w:cs="Times New Roman"/>
          <w:sz w:val="24"/>
          <w:szCs w:val="24"/>
        </w:rPr>
        <w:t>across the day.</w:t>
      </w:r>
    </w:p>
    <w:p w14:paraId="660F2E5F" w14:textId="5E68D138" w:rsidR="00AA515C" w:rsidRPr="00AA515C" w:rsidRDefault="00AA515C" w:rsidP="005D297D">
      <w:pPr>
        <w:spacing w:after="0" w:line="240" w:lineRule="auto"/>
        <w:rPr>
          <w:rFonts w:ascii="Times New Roman" w:hAnsi="Times New Roman" w:cs="Times New Roman"/>
          <w:sz w:val="24"/>
          <w:szCs w:val="24"/>
        </w:rPr>
      </w:pPr>
    </w:p>
    <w:p w14:paraId="5E4F3A29" w14:textId="77777777" w:rsidR="002A2939" w:rsidRPr="002A2939" w:rsidRDefault="002A2939" w:rsidP="002A2939">
      <w:pPr>
        <w:pStyle w:val="BasicParagraph"/>
        <w:spacing w:line="240" w:lineRule="auto"/>
        <w:rPr>
          <w:rFonts w:ascii="Times New Roman" w:hAnsi="Times New Roman" w:cs="Times New Roman"/>
        </w:rPr>
      </w:pPr>
    </w:p>
    <w:p w14:paraId="02D4906C" w14:textId="0AE58F43" w:rsidR="00F71D94" w:rsidRPr="00F71D94" w:rsidRDefault="00F71D94" w:rsidP="00F71D94">
      <w:pPr>
        <w:pStyle w:val="BasicParagraph"/>
        <w:tabs>
          <w:tab w:val="left" w:pos="300"/>
        </w:tabs>
        <w:spacing w:line="240" w:lineRule="auto"/>
        <w:rPr>
          <w:rFonts w:ascii="Times New Roman" w:hAnsi="Times New Roman" w:cs="Times New Roman"/>
        </w:rPr>
      </w:pPr>
      <w:r w:rsidRPr="00F71D94">
        <w:rPr>
          <w:rFonts w:ascii="Times New Roman" w:hAnsi="Times New Roman" w:cs="Times New Roman"/>
          <w:b/>
          <w:bCs/>
          <w:i/>
          <w:iCs/>
        </w:rPr>
        <w:t>1</w:t>
      </w:r>
      <w:r w:rsidRPr="00F71D94">
        <w:rPr>
          <w:rFonts w:ascii="Times New Roman" w:hAnsi="Times New Roman" w:cs="Times New Roman"/>
          <w:b/>
          <w:bCs/>
          <w:i/>
          <w:iCs/>
          <w:u w:color="000000"/>
        </w:rPr>
        <w:t>.</w:t>
      </w:r>
      <w:r w:rsidRPr="00F71D94">
        <w:rPr>
          <w:rFonts w:ascii="Times New Roman" w:hAnsi="Times New Roman" w:cs="Times New Roman"/>
          <w:b/>
          <w:bCs/>
          <w:i/>
          <w:iCs/>
          <w:u w:color="000000"/>
        </w:rPr>
        <w:tab/>
        <w:t>Make it Fun</w:t>
      </w:r>
    </w:p>
    <w:p w14:paraId="2FB53988" w14:textId="77777777" w:rsidR="00F71D94" w:rsidRPr="00F71D94" w:rsidRDefault="00F71D94" w:rsidP="00F71D94">
      <w:pPr>
        <w:pStyle w:val="BasicParagraph"/>
        <w:tabs>
          <w:tab w:val="left" w:pos="300"/>
        </w:tabs>
        <w:spacing w:line="240" w:lineRule="auto"/>
        <w:rPr>
          <w:rFonts w:ascii="Times New Roman" w:hAnsi="Times New Roman" w:cs="Times New Roman"/>
        </w:rPr>
      </w:pPr>
    </w:p>
    <w:p w14:paraId="566CD606" w14:textId="12DF2725"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w w:val="98"/>
        </w:rPr>
        <w:t xml:space="preserve">Students are much more likely to attend to and learn from activities they prefer. Educators and families can capitalize on opportunities to build communication practice into times the child finds enjoyable, such as mealtimes, recess, or science. Before teaching any new skill, find out what people, locations, and items motivate the student. </w:t>
      </w:r>
    </w:p>
    <w:p w14:paraId="285B76D4"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57EA63E7" w14:textId="67177A9D" w:rsidR="00F71D94" w:rsidRPr="00F71D94" w:rsidRDefault="00F71D94" w:rsidP="00F71D94">
      <w:pPr>
        <w:pStyle w:val="BasicParagraph"/>
        <w:numPr>
          <w:ilvl w:val="0"/>
          <w:numId w:val="11"/>
        </w:numPr>
        <w:tabs>
          <w:tab w:val="left" w:pos="300"/>
          <w:tab w:val="left" w:pos="1440"/>
          <w:tab w:val="left" w:pos="1680"/>
        </w:tabs>
        <w:suppressAutoHyphens/>
        <w:spacing w:line="240" w:lineRule="auto"/>
        <w:ind w:left="990" w:hanging="270"/>
        <w:rPr>
          <w:rFonts w:ascii="Times New Roman" w:hAnsi="Times New Roman" w:cs="Times New Roman"/>
          <w:w w:val="98"/>
        </w:rPr>
      </w:pPr>
      <w:r w:rsidRPr="00F71D94">
        <w:rPr>
          <w:rFonts w:ascii="Times New Roman" w:hAnsi="Times New Roman" w:cs="Times New Roman"/>
          <w:w w:val="98"/>
        </w:rPr>
        <w:t xml:space="preserve">What are the students’ favorite things to do?  </w:t>
      </w:r>
    </w:p>
    <w:p w14:paraId="56077A4C" w14:textId="5D27FA3D" w:rsidR="00F71D94" w:rsidRPr="00F71D94" w:rsidRDefault="00F71D94" w:rsidP="00F71D94">
      <w:pPr>
        <w:pStyle w:val="BasicParagraph"/>
        <w:numPr>
          <w:ilvl w:val="0"/>
          <w:numId w:val="11"/>
        </w:numPr>
        <w:tabs>
          <w:tab w:val="left" w:pos="300"/>
          <w:tab w:val="left" w:pos="1440"/>
          <w:tab w:val="left" w:pos="1680"/>
        </w:tabs>
        <w:suppressAutoHyphens/>
        <w:spacing w:line="240" w:lineRule="auto"/>
        <w:ind w:left="990" w:hanging="270"/>
        <w:rPr>
          <w:rFonts w:ascii="Times New Roman" w:hAnsi="Times New Roman" w:cs="Times New Roman"/>
          <w:w w:val="98"/>
        </w:rPr>
      </w:pPr>
      <w:r w:rsidRPr="00F71D94">
        <w:rPr>
          <w:rFonts w:ascii="Times New Roman" w:hAnsi="Times New Roman" w:cs="Times New Roman"/>
          <w:w w:val="98"/>
        </w:rPr>
        <w:t>Who are their favorite people and characters?</w:t>
      </w:r>
    </w:p>
    <w:p w14:paraId="77EB863B" w14:textId="61B7E6A0" w:rsidR="00F71D94" w:rsidRPr="00F71D94" w:rsidRDefault="00F71D94" w:rsidP="00F71D94">
      <w:pPr>
        <w:pStyle w:val="BasicParagraph"/>
        <w:numPr>
          <w:ilvl w:val="0"/>
          <w:numId w:val="11"/>
        </w:numPr>
        <w:tabs>
          <w:tab w:val="left" w:pos="300"/>
          <w:tab w:val="left" w:pos="1440"/>
          <w:tab w:val="left" w:pos="1680"/>
        </w:tabs>
        <w:suppressAutoHyphens/>
        <w:spacing w:line="240" w:lineRule="auto"/>
        <w:ind w:left="990" w:hanging="270"/>
        <w:rPr>
          <w:rFonts w:ascii="Times New Roman" w:hAnsi="Times New Roman" w:cs="Times New Roman"/>
          <w:w w:val="98"/>
        </w:rPr>
      </w:pPr>
      <w:r w:rsidRPr="00F71D94">
        <w:rPr>
          <w:rFonts w:ascii="Times New Roman" w:hAnsi="Times New Roman" w:cs="Times New Roman"/>
          <w:w w:val="98"/>
        </w:rPr>
        <w:t xml:space="preserve">What makes the student laugh, and when are they most engaged? </w:t>
      </w:r>
    </w:p>
    <w:p w14:paraId="2189705C"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30A834B1" w14:textId="6254EFEB"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w w:val="98"/>
        </w:rPr>
        <w:t xml:space="preserve">In addition to the questions above, a simple observation, preference inventory, or preference assessment can be helpful in this regard. </w:t>
      </w:r>
    </w:p>
    <w:p w14:paraId="3FFA37C7"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7D3AA016"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4D1C612E"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b/>
          <w:bCs/>
          <w:i/>
          <w:iCs/>
          <w:w w:val="98"/>
        </w:rPr>
        <w:t>2.</w:t>
      </w:r>
      <w:r w:rsidRPr="00F71D94">
        <w:rPr>
          <w:rFonts w:ascii="Times New Roman" w:hAnsi="Times New Roman" w:cs="Times New Roman"/>
          <w:b/>
          <w:bCs/>
          <w:i/>
          <w:iCs/>
          <w:w w:val="98"/>
        </w:rPr>
        <w:tab/>
        <w:t>Set up Your Environment to Include Everyone</w:t>
      </w:r>
      <w:r w:rsidRPr="00F71D94">
        <w:rPr>
          <w:rFonts w:ascii="Times New Roman" w:hAnsi="Times New Roman" w:cs="Times New Roman"/>
          <w:w w:val="98"/>
        </w:rPr>
        <w:t xml:space="preserve"> </w:t>
      </w:r>
    </w:p>
    <w:p w14:paraId="54C8FED9"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3DE59C34" w14:textId="5C8F0B1C"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w w:val="98"/>
        </w:rPr>
        <w:t>Visual supports are particularly helpful for autistic learners, though they benefit everyone. Visual representation of communication also builds inclusivity for all students. Consider adding icons for core vocabulary around your room. Core vocabulary is a set of frequently-used words that can apply across environments, topics, and people. Here are some ideas for where to include core vocabulary within the environment:</w:t>
      </w:r>
    </w:p>
    <w:p w14:paraId="2CA65AC6"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04F51648" w14:textId="117AB625" w:rsidR="00F71D94" w:rsidRPr="00F71D94" w:rsidRDefault="00F71D94" w:rsidP="00F71D94">
      <w:pPr>
        <w:pStyle w:val="BasicParagraph"/>
        <w:numPr>
          <w:ilvl w:val="0"/>
          <w:numId w:val="13"/>
        </w:numPr>
        <w:tabs>
          <w:tab w:val="left" w:pos="300"/>
          <w:tab w:val="left" w:pos="1440"/>
          <w:tab w:val="left" w:pos="1660"/>
        </w:tabs>
        <w:suppressAutoHyphens/>
        <w:spacing w:line="240" w:lineRule="auto"/>
        <w:ind w:left="990" w:hanging="270"/>
        <w:rPr>
          <w:rFonts w:ascii="Times New Roman" w:hAnsi="Times New Roman" w:cs="Times New Roman"/>
          <w:w w:val="98"/>
        </w:rPr>
      </w:pPr>
      <w:r w:rsidRPr="00F71D94">
        <w:rPr>
          <w:rStyle w:val="Hyperlink"/>
          <w:rFonts w:ascii="Times New Roman" w:hAnsi="Times New Roman" w:cs="Times New Roman"/>
          <w:w w:val="98"/>
        </w:rPr>
        <w:t>On the Smartboard</w:t>
      </w:r>
      <w:r w:rsidRPr="00F71D94">
        <w:rPr>
          <w:rFonts w:ascii="Times New Roman" w:hAnsi="Times New Roman" w:cs="Times New Roman"/>
          <w:w w:val="98"/>
        </w:rPr>
        <w:t>: Display a core vocabulary board</w:t>
      </w:r>
    </w:p>
    <w:p w14:paraId="49646C0C" w14:textId="41FD9212" w:rsidR="00F71D94" w:rsidRPr="00F71D94" w:rsidRDefault="00F71D94" w:rsidP="00F71D94">
      <w:pPr>
        <w:pStyle w:val="BasicParagraph"/>
        <w:numPr>
          <w:ilvl w:val="0"/>
          <w:numId w:val="13"/>
        </w:numPr>
        <w:tabs>
          <w:tab w:val="left" w:pos="300"/>
          <w:tab w:val="left" w:pos="1440"/>
          <w:tab w:val="left" w:pos="1660"/>
        </w:tabs>
        <w:suppressAutoHyphens/>
        <w:spacing w:line="240" w:lineRule="auto"/>
        <w:ind w:left="990" w:hanging="270"/>
        <w:rPr>
          <w:rFonts w:ascii="Times New Roman" w:hAnsi="Times New Roman" w:cs="Times New Roman"/>
          <w:w w:val="98"/>
        </w:rPr>
      </w:pPr>
      <w:r w:rsidRPr="00F71D94">
        <w:rPr>
          <w:rStyle w:val="Hyperlink"/>
          <w:rFonts w:ascii="Times New Roman" w:hAnsi="Times New Roman" w:cs="Times New Roman"/>
          <w:w w:val="98"/>
        </w:rPr>
        <w:t>On the door</w:t>
      </w:r>
      <w:r w:rsidRPr="00F71D94">
        <w:rPr>
          <w:rFonts w:ascii="Times New Roman" w:hAnsi="Times New Roman" w:cs="Times New Roman"/>
          <w:w w:val="98"/>
        </w:rPr>
        <w:t xml:space="preserve">: “Stop,” “go,” and “who” is there? </w:t>
      </w:r>
    </w:p>
    <w:p w14:paraId="2C91E26D" w14:textId="2EA4D8DB" w:rsidR="00F71D94" w:rsidRPr="00F71D94" w:rsidRDefault="00F71D94" w:rsidP="00F71D94">
      <w:pPr>
        <w:pStyle w:val="BasicParagraph"/>
        <w:numPr>
          <w:ilvl w:val="0"/>
          <w:numId w:val="13"/>
        </w:numPr>
        <w:tabs>
          <w:tab w:val="left" w:pos="300"/>
          <w:tab w:val="left" w:pos="1440"/>
          <w:tab w:val="left" w:pos="1660"/>
        </w:tabs>
        <w:suppressAutoHyphens/>
        <w:spacing w:line="240" w:lineRule="auto"/>
        <w:ind w:left="990" w:hanging="270"/>
        <w:rPr>
          <w:rFonts w:ascii="Times New Roman" w:hAnsi="Times New Roman" w:cs="Times New Roman"/>
          <w:w w:val="98"/>
        </w:rPr>
      </w:pPr>
      <w:r w:rsidRPr="00F71D94">
        <w:rPr>
          <w:rStyle w:val="Hyperlink"/>
          <w:rFonts w:ascii="Times New Roman" w:hAnsi="Times New Roman" w:cs="Times New Roman"/>
          <w:w w:val="98"/>
        </w:rPr>
        <w:t>By the faucet</w:t>
      </w:r>
      <w:r w:rsidRPr="00F71D94">
        <w:rPr>
          <w:rFonts w:ascii="Times New Roman" w:hAnsi="Times New Roman" w:cs="Times New Roman"/>
          <w:w w:val="98"/>
        </w:rPr>
        <w:t>: “Turn,” “off,” and “on”</w:t>
      </w:r>
    </w:p>
    <w:p w14:paraId="73A82FCF" w14:textId="3A3A9169" w:rsidR="00F71D94" w:rsidRPr="00F71D94" w:rsidRDefault="00F71D94" w:rsidP="00F71D94">
      <w:pPr>
        <w:pStyle w:val="BasicParagraph"/>
        <w:numPr>
          <w:ilvl w:val="0"/>
          <w:numId w:val="13"/>
        </w:numPr>
        <w:tabs>
          <w:tab w:val="left" w:pos="300"/>
          <w:tab w:val="left" w:pos="1440"/>
          <w:tab w:val="left" w:pos="1660"/>
        </w:tabs>
        <w:suppressAutoHyphens/>
        <w:spacing w:line="240" w:lineRule="auto"/>
        <w:ind w:left="990" w:hanging="270"/>
        <w:rPr>
          <w:rFonts w:ascii="Times New Roman" w:hAnsi="Times New Roman" w:cs="Times New Roman"/>
          <w:w w:val="98"/>
        </w:rPr>
      </w:pPr>
      <w:r w:rsidRPr="00F71D94">
        <w:rPr>
          <w:rStyle w:val="Hyperlink"/>
          <w:rFonts w:ascii="Times New Roman" w:hAnsi="Times New Roman" w:cs="Times New Roman"/>
          <w:w w:val="98"/>
        </w:rPr>
        <w:t>On Cubbies</w:t>
      </w:r>
      <w:r w:rsidRPr="00F71D94">
        <w:rPr>
          <w:rFonts w:ascii="Times New Roman" w:hAnsi="Times New Roman" w:cs="Times New Roman"/>
          <w:w w:val="98"/>
        </w:rPr>
        <w:t>: “Put in,” and “put on”</w:t>
      </w:r>
    </w:p>
    <w:p w14:paraId="163F0B97" w14:textId="587EDAEA" w:rsidR="00F71D94" w:rsidRPr="00F71D94" w:rsidRDefault="00F71D94" w:rsidP="00F71D94">
      <w:pPr>
        <w:pStyle w:val="BasicParagraph"/>
        <w:numPr>
          <w:ilvl w:val="0"/>
          <w:numId w:val="13"/>
        </w:numPr>
        <w:tabs>
          <w:tab w:val="left" w:pos="300"/>
          <w:tab w:val="left" w:pos="1440"/>
          <w:tab w:val="left" w:pos="1660"/>
        </w:tabs>
        <w:suppressAutoHyphens/>
        <w:spacing w:line="240" w:lineRule="auto"/>
        <w:ind w:left="990" w:hanging="270"/>
        <w:rPr>
          <w:rFonts w:ascii="Times New Roman" w:hAnsi="Times New Roman" w:cs="Times New Roman"/>
          <w:w w:val="98"/>
        </w:rPr>
      </w:pPr>
      <w:r w:rsidRPr="00F71D94">
        <w:rPr>
          <w:rStyle w:val="Hyperlink"/>
          <w:rFonts w:ascii="Times New Roman" w:hAnsi="Times New Roman" w:cs="Times New Roman"/>
          <w:w w:val="98"/>
        </w:rPr>
        <w:t>Near the blocks, cars, and other toys</w:t>
      </w:r>
      <w:r w:rsidRPr="00F71D94">
        <w:rPr>
          <w:rFonts w:ascii="Times New Roman" w:hAnsi="Times New Roman" w:cs="Times New Roman"/>
          <w:w w:val="98"/>
        </w:rPr>
        <w:t xml:space="preserve">: “Up,” “down,” “more,” and “play” </w:t>
      </w:r>
    </w:p>
    <w:p w14:paraId="6623005D" w14:textId="0BAC6F35" w:rsidR="007E4A19" w:rsidRDefault="007E4A19" w:rsidP="00F71D94">
      <w:pPr>
        <w:pStyle w:val="BasicParagraph"/>
        <w:tabs>
          <w:tab w:val="left" w:pos="360"/>
          <w:tab w:val="left" w:pos="1360"/>
          <w:tab w:val="left" w:pos="1640"/>
          <w:tab w:val="left" w:pos="2000"/>
          <w:tab w:val="left" w:pos="2040"/>
          <w:tab w:val="left" w:pos="2240"/>
          <w:tab w:val="left" w:pos="3260"/>
          <w:tab w:val="left" w:pos="3700"/>
          <w:tab w:val="left" w:pos="3900"/>
          <w:tab w:val="left" w:pos="4380"/>
          <w:tab w:val="left" w:pos="4600"/>
          <w:tab w:val="left" w:pos="5640"/>
          <w:tab w:val="left" w:pos="5840"/>
          <w:tab w:val="left" w:pos="6420"/>
          <w:tab w:val="left" w:pos="6640"/>
        </w:tabs>
        <w:spacing w:line="240" w:lineRule="auto"/>
        <w:rPr>
          <w:rStyle w:val="Hyperlink"/>
          <w:rFonts w:ascii="Times New Roman" w:hAnsi="Times New Roman" w:cs="Times New Roman"/>
        </w:rPr>
      </w:pPr>
    </w:p>
    <w:p w14:paraId="3DA01226"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63CA3B2"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b/>
          <w:bCs/>
          <w:i/>
          <w:iCs/>
          <w:w w:val="98"/>
        </w:rPr>
      </w:pPr>
      <w:r w:rsidRPr="00F71D94">
        <w:rPr>
          <w:rFonts w:ascii="Times New Roman" w:hAnsi="Times New Roman" w:cs="Times New Roman"/>
          <w:b/>
          <w:bCs/>
          <w:i/>
          <w:iCs/>
          <w:w w:val="98"/>
        </w:rPr>
        <w:t>3.</w:t>
      </w:r>
      <w:r w:rsidRPr="00F71D94">
        <w:rPr>
          <w:rFonts w:ascii="Times New Roman" w:hAnsi="Times New Roman" w:cs="Times New Roman"/>
          <w:b/>
          <w:bCs/>
          <w:i/>
          <w:iCs/>
          <w:w w:val="98"/>
        </w:rPr>
        <w:tab/>
        <w:t>Model, Model, Model</w:t>
      </w:r>
    </w:p>
    <w:p w14:paraId="4F60C140"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55E37C1B" w14:textId="5502BFAF" w:rsidR="00553211" w:rsidRPr="00F71D94" w:rsidRDefault="00F71D94" w:rsidP="00F71D94">
      <w:pPr>
        <w:pStyle w:val="BasicParagraph"/>
        <w:tabs>
          <w:tab w:val="left" w:pos="300"/>
          <w:tab w:val="left" w:pos="560"/>
          <w:tab w:val="left" w:pos="1080"/>
        </w:tabs>
        <w:suppressAutoHyphens/>
        <w:spacing w:line="240" w:lineRule="auto"/>
        <w:rPr>
          <w:rFonts w:ascii="Times New Roman" w:hAnsi="Times New Roman" w:cs="Times New Roman"/>
          <w:w w:val="98"/>
        </w:rPr>
      </w:pPr>
      <w:r w:rsidRPr="00F71D94">
        <w:rPr>
          <w:rFonts w:ascii="Times New Roman" w:hAnsi="Times New Roman" w:cs="Times New Roman"/>
          <w:w w:val="98"/>
        </w:rPr>
        <w:t>Consistently interact with the student in their chosen communication modality. Narrate your actions and the actions of others, comment on what is taking place, ask questions, and read books together. If the student uses AAC, model by pointing to the icons/words on the AAC system as you speak.</w:t>
      </w:r>
    </w:p>
    <w:p w14:paraId="0B06C0CC" w14:textId="77777777" w:rsidR="00F71D94" w:rsidRDefault="00F71D94" w:rsidP="00F71D94">
      <w:pPr>
        <w:pStyle w:val="BasicParagraph"/>
        <w:spacing w:line="240" w:lineRule="auto"/>
        <w:rPr>
          <w:rFonts w:ascii="Times New Roman" w:hAnsi="Times New Roman" w:cs="Times New Roman"/>
          <w:b/>
          <w:bCs/>
        </w:rPr>
      </w:pPr>
    </w:p>
    <w:p w14:paraId="4AE0F4C2" w14:textId="77777777" w:rsidR="00F71D94" w:rsidRDefault="00F71D94" w:rsidP="00F71D94">
      <w:pPr>
        <w:pStyle w:val="BasicParagraph"/>
        <w:spacing w:line="240" w:lineRule="auto"/>
        <w:rPr>
          <w:rFonts w:ascii="Times New Roman" w:hAnsi="Times New Roman" w:cs="Times New Roman"/>
          <w:b/>
          <w:bCs/>
        </w:rPr>
      </w:pPr>
    </w:p>
    <w:p w14:paraId="59396863" w14:textId="67973DEE" w:rsidR="00F71D94" w:rsidRPr="00F71D94" w:rsidRDefault="00F71D94" w:rsidP="00F71D94">
      <w:pPr>
        <w:pStyle w:val="BasicParagraph"/>
        <w:spacing w:line="240" w:lineRule="auto"/>
        <w:ind w:left="2160" w:hanging="2160"/>
        <w:rPr>
          <w:rFonts w:ascii="Times New Roman" w:hAnsi="Times New Roman" w:cs="Times New Roman"/>
        </w:rPr>
      </w:pPr>
      <w:r w:rsidRPr="00F71D94">
        <w:rPr>
          <w:rFonts w:ascii="Times New Roman" w:hAnsi="Times New Roman" w:cs="Times New Roman"/>
          <w:b/>
          <w:bCs/>
        </w:rPr>
        <w:lastRenderedPageBreak/>
        <w:t>For example:</w:t>
      </w:r>
      <w:r>
        <w:rPr>
          <w:rFonts w:ascii="Times New Roman" w:hAnsi="Times New Roman" w:cs="Times New Roman"/>
        </w:rPr>
        <w:tab/>
      </w:r>
      <w:r w:rsidRPr="00F71D94">
        <w:rPr>
          <w:rFonts w:ascii="Times New Roman" w:hAnsi="Times New Roman" w:cs="Times New Roman"/>
        </w:rPr>
        <w:t>While playing, say:</w:t>
      </w:r>
      <w:r w:rsidRPr="00F71D94">
        <w:rPr>
          <w:rFonts w:ascii="Times New Roman" w:hAnsi="Times New Roman" w:cs="Times New Roman"/>
          <w:b/>
          <w:bCs/>
          <w:i/>
          <w:iCs/>
        </w:rPr>
        <w:t xml:space="preserve"> </w:t>
      </w:r>
      <w:r w:rsidRPr="00F71D94">
        <w:rPr>
          <w:rFonts w:ascii="Times New Roman" w:hAnsi="Times New Roman" w:cs="Times New Roman"/>
          <w:b/>
          <w:bCs/>
          <w:i/>
          <w:iCs/>
        </w:rPr>
        <w:br/>
        <w:t>“Look! Dad is climbing up on the house! I hope he doesn’t fall!”</w:t>
      </w:r>
      <w:r w:rsidRPr="00F71D94">
        <w:rPr>
          <w:rFonts w:ascii="Times New Roman" w:hAnsi="Times New Roman" w:cs="Times New Roman"/>
          <w:b/>
          <w:bCs/>
          <w:i/>
          <w:iCs/>
        </w:rPr>
        <w:br/>
      </w:r>
      <w:r w:rsidRPr="00F71D94">
        <w:rPr>
          <w:rFonts w:ascii="Times New Roman" w:hAnsi="Times New Roman" w:cs="Times New Roman"/>
          <w:b/>
          <w:bCs/>
          <w:i/>
          <w:iCs/>
        </w:rPr>
        <w:br/>
      </w:r>
      <w:r w:rsidRPr="00F71D94">
        <w:rPr>
          <w:rFonts w:ascii="Times New Roman" w:hAnsi="Times New Roman" w:cs="Times New Roman"/>
        </w:rPr>
        <w:t>On the AAC device, model the core word “up.”</w:t>
      </w:r>
    </w:p>
    <w:p w14:paraId="58D1DC90" w14:textId="77777777" w:rsidR="00F71D94" w:rsidRPr="00F71D94" w:rsidRDefault="00F71D94" w:rsidP="00F71D94">
      <w:pPr>
        <w:pStyle w:val="BasicParagraph"/>
        <w:tabs>
          <w:tab w:val="left" w:pos="300"/>
          <w:tab w:val="left" w:pos="560"/>
          <w:tab w:val="left" w:pos="1080"/>
        </w:tabs>
        <w:suppressAutoHyphens/>
        <w:spacing w:line="240" w:lineRule="auto"/>
        <w:rPr>
          <w:rFonts w:ascii="Times New Roman" w:hAnsi="Times New Roman" w:cs="Times New Roman"/>
          <w:w w:val="98"/>
        </w:rPr>
      </w:pPr>
    </w:p>
    <w:p w14:paraId="779A1118"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rPr>
      </w:pPr>
      <w:r w:rsidRPr="00F71D94">
        <w:rPr>
          <w:rFonts w:ascii="Times New Roman" w:hAnsi="Times New Roman" w:cs="Times New Roman"/>
        </w:rPr>
        <w:t>Keep talking! Even if the child doesn't respond yet, your voice helps them process language and connect words to their meaning. This serves as the foundation for using communication as a powerful tool for connection.</w:t>
      </w:r>
    </w:p>
    <w:p w14:paraId="3B232CA6" w14:textId="77777777" w:rsidR="00F71D94" w:rsidRPr="00F71D94" w:rsidRDefault="00F71D94" w:rsidP="00F71D94">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5A22D251" w14:textId="77777777" w:rsidR="00F71D94" w:rsidRPr="00F71D94" w:rsidRDefault="00F71D94" w:rsidP="00F71D94">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C3A5262"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b/>
          <w:bCs/>
          <w:i/>
          <w:iCs/>
          <w:w w:val="98"/>
        </w:rPr>
        <w:t>4.</w:t>
      </w:r>
      <w:r w:rsidRPr="00F71D94">
        <w:rPr>
          <w:rFonts w:ascii="Times New Roman" w:hAnsi="Times New Roman" w:cs="Times New Roman"/>
          <w:b/>
          <w:bCs/>
          <w:i/>
          <w:iCs/>
          <w:w w:val="98"/>
        </w:rPr>
        <w:tab/>
        <w:t>Respond to ALL Communication Attempts</w:t>
      </w:r>
      <w:r w:rsidRPr="00F71D94">
        <w:rPr>
          <w:rFonts w:ascii="Times New Roman" w:hAnsi="Times New Roman" w:cs="Times New Roman"/>
          <w:w w:val="98"/>
        </w:rPr>
        <w:t xml:space="preserve"> </w:t>
      </w:r>
    </w:p>
    <w:p w14:paraId="24774342"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0E5C03A9" w14:textId="3600309F" w:rsidR="00F71D94" w:rsidRPr="00F71D94" w:rsidRDefault="00F71D94" w:rsidP="00F71D94">
      <w:pPr>
        <w:pStyle w:val="BasicParagraph"/>
        <w:tabs>
          <w:tab w:val="left" w:pos="300"/>
        </w:tabs>
        <w:suppressAutoHyphens/>
        <w:spacing w:line="240" w:lineRule="auto"/>
        <w:rPr>
          <w:rFonts w:ascii="Times New Roman" w:hAnsi="Times New Roman" w:cs="Times New Roman"/>
        </w:rPr>
      </w:pPr>
      <w:r w:rsidRPr="00F71D94">
        <w:rPr>
          <w:rFonts w:ascii="Times New Roman" w:hAnsi="Times New Roman" w:cs="Times New Roman"/>
        </w:rPr>
        <w:t>To foster a language-rich environment, it is essential to honor all forms of communication, including speech, gestures, signs, body language, or AAC supports. This ensures the child feels heard and understood throughout their day. For example, if a child leads you by the hand to a shelf and points to the bin of dolls, say, “I think you want the dolls! Let me get them down for you!” If a child pushes food away during snack time time, say, “It looks like you don’t want graham crackers.” Holding up both options for them to choose from, ask, “Would you like fish crackers or fruit snacks instead?”</w:t>
      </w:r>
    </w:p>
    <w:p w14:paraId="7B052536"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0F717903"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0F3C2D41"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b/>
          <w:bCs/>
          <w:i/>
          <w:iCs/>
          <w:w w:val="98"/>
        </w:rPr>
      </w:pPr>
      <w:r w:rsidRPr="00F71D94">
        <w:rPr>
          <w:rFonts w:ascii="Times New Roman" w:hAnsi="Times New Roman" w:cs="Times New Roman"/>
          <w:b/>
          <w:bCs/>
          <w:i/>
          <w:iCs/>
          <w:w w:val="98"/>
        </w:rPr>
        <w:t>5.</w:t>
      </w:r>
      <w:r w:rsidRPr="00F71D94">
        <w:rPr>
          <w:rFonts w:ascii="Times New Roman" w:hAnsi="Times New Roman" w:cs="Times New Roman"/>
          <w:b/>
          <w:bCs/>
          <w:i/>
          <w:iCs/>
          <w:w w:val="98"/>
        </w:rPr>
        <w:tab/>
        <w:t>Remember, Communication Is a Choice</w:t>
      </w:r>
    </w:p>
    <w:p w14:paraId="12A0BCD4"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3B78DCEB" w14:textId="6ECA0CC5"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r w:rsidRPr="00F71D94">
        <w:rPr>
          <w:rFonts w:ascii="Times New Roman" w:hAnsi="Times New Roman" w:cs="Times New Roman"/>
        </w:rPr>
        <w:t>When we are eager to hear a student’s voice or see them use a new skill, it may be tempting model a word and immediately follow it with, “Now you say it,” or “Touch the button for ‘more’.” When we do this, we inadvertently shift the goal from expression to compliance. This can lead to disengagement.”</w:t>
      </w:r>
    </w:p>
    <w:p w14:paraId="26BFFD49"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2E64B229" w14:textId="16376A15" w:rsidR="00F71D94" w:rsidRDefault="00F71D94" w:rsidP="00F71D94">
      <w:pPr>
        <w:pStyle w:val="BasicParagraph"/>
        <w:tabs>
          <w:tab w:val="left" w:pos="300"/>
        </w:tabs>
        <w:suppressAutoHyphens/>
        <w:spacing w:line="240" w:lineRule="auto"/>
        <w:rPr>
          <w:rFonts w:ascii="Times New Roman" w:hAnsi="Times New Roman" w:cs="Times New Roman"/>
        </w:rPr>
      </w:pPr>
      <w:r w:rsidRPr="00F71D94">
        <w:rPr>
          <w:rFonts w:ascii="Times New Roman" w:hAnsi="Times New Roman" w:cs="Times New Roman"/>
        </w:rPr>
        <w:t>Instead, model and be patient, pausing to allow the child the opportunity to communicate. A silent, expectant pause (about 5–10 seconds) gives the child the time to decide if they want to contribute. Sometimes, they may not respond and that is a valid choice. Accepting their silence shows that their voice belongs to them and has power whenever they choose to use it.</w:t>
      </w:r>
    </w:p>
    <w:p w14:paraId="3A097546" w14:textId="77777777" w:rsidR="00F71D94" w:rsidRDefault="00F71D94" w:rsidP="00F71D94">
      <w:pPr>
        <w:pStyle w:val="BasicParagraph"/>
        <w:tabs>
          <w:tab w:val="left" w:pos="300"/>
        </w:tabs>
        <w:suppressAutoHyphens/>
        <w:spacing w:line="240" w:lineRule="auto"/>
        <w:rPr>
          <w:rFonts w:ascii="Times New Roman" w:hAnsi="Times New Roman" w:cs="Times New Roman"/>
        </w:rPr>
      </w:pPr>
    </w:p>
    <w:p w14:paraId="42F8CD57" w14:textId="77777777" w:rsidR="00F71D94" w:rsidRDefault="00F71D94" w:rsidP="00F71D94">
      <w:pPr>
        <w:pStyle w:val="BasicParagraph"/>
        <w:tabs>
          <w:tab w:val="left" w:pos="300"/>
        </w:tabs>
        <w:suppressAutoHyphens/>
        <w:spacing w:line="240" w:lineRule="auto"/>
        <w:rPr>
          <w:rFonts w:ascii="Times New Roman" w:hAnsi="Times New Roman" w:cs="Times New Roman"/>
        </w:rPr>
      </w:pPr>
    </w:p>
    <w:p w14:paraId="10528BC0" w14:textId="1269AFC9" w:rsidR="00F71D94" w:rsidRPr="00F71D94" w:rsidRDefault="00F71D94" w:rsidP="00F71D94">
      <w:pPr>
        <w:pStyle w:val="BasicParagraph"/>
        <w:tabs>
          <w:tab w:val="left" w:pos="300"/>
          <w:tab w:val="left" w:pos="480"/>
          <w:tab w:val="left" w:pos="2520"/>
          <w:tab w:val="left" w:pos="2780"/>
        </w:tabs>
        <w:spacing w:line="240" w:lineRule="auto"/>
        <w:rPr>
          <w:rStyle w:val="Hyperlink"/>
          <w:rFonts w:ascii="Times New Roman" w:hAnsi="Times New Roman" w:cs="Times New Roman"/>
        </w:rPr>
      </w:pPr>
      <w:r w:rsidRPr="00F71D94">
        <w:rPr>
          <w:rFonts w:ascii="Times New Roman" w:hAnsi="Times New Roman" w:cs="Times New Roman"/>
          <w:b/>
          <w:bCs/>
          <w:i/>
          <w:iCs/>
        </w:rPr>
        <w:t>Additional Resources</w:t>
      </w:r>
      <w:r w:rsidRPr="00F71D94">
        <w:rPr>
          <w:rFonts w:ascii="Times New Roman" w:hAnsi="Times New Roman" w:cs="Times New Roman"/>
          <w:b/>
          <w:bCs/>
          <w:i/>
          <w:iCs/>
        </w:rPr>
        <w:tab/>
      </w:r>
      <w:r w:rsidRPr="00F71D94">
        <w:rPr>
          <w:rStyle w:val="Hyperlink"/>
          <w:rFonts w:ascii="Times New Roman" w:hAnsi="Times New Roman" w:cs="Times New Roman"/>
        </w:rPr>
        <w:t>Preference Assessment Factsheet</w:t>
      </w:r>
    </w:p>
    <w:p w14:paraId="49C7F4EE" w14:textId="6503FCE5" w:rsidR="00F71D94" w:rsidRPr="00F71D94" w:rsidRDefault="00F71D94" w:rsidP="00F71D94">
      <w:pPr>
        <w:pStyle w:val="BasicParagraph"/>
        <w:tabs>
          <w:tab w:val="left" w:pos="300"/>
          <w:tab w:val="left" w:pos="480"/>
          <w:tab w:val="left" w:pos="2520"/>
          <w:tab w:val="left" w:pos="2780"/>
        </w:tabs>
        <w:spacing w:line="240" w:lineRule="auto"/>
        <w:ind w:left="300"/>
        <w:rPr>
          <w:rStyle w:val="Hyperlink"/>
          <w:rFonts w:ascii="Times New Roman" w:hAnsi="Times New Roman" w:cs="Times New Roman"/>
        </w:rPr>
      </w:pPr>
      <w:r w:rsidRPr="00F71D94">
        <w:rPr>
          <w:rFonts w:ascii="Times New Roman" w:hAnsi="Times New Roman" w:cs="Times New Roman"/>
          <w:color w:val="42AF6B"/>
          <w:w w:val="97"/>
        </w:rPr>
        <w:tab/>
      </w:r>
      <w:r w:rsidRPr="00F71D94">
        <w:rPr>
          <w:rFonts w:ascii="Times New Roman" w:hAnsi="Times New Roman" w:cs="Times New Roman"/>
          <w:color w:val="42AF6B"/>
          <w:w w:val="97"/>
        </w:rPr>
        <w:tab/>
      </w:r>
      <w:r w:rsidRPr="00F71D94">
        <w:rPr>
          <w:rStyle w:val="Hyperlink"/>
          <w:rFonts w:ascii="Times New Roman" w:hAnsi="Times New Roman" w:cs="Times New Roman"/>
        </w:rPr>
        <w:t>Social Emotional Engagement Webcast</w:t>
      </w:r>
    </w:p>
    <w:p w14:paraId="02315B5E" w14:textId="77777777" w:rsidR="00F71D94" w:rsidRPr="00F71D94" w:rsidRDefault="00F71D94" w:rsidP="00F71D94">
      <w:pPr>
        <w:pStyle w:val="BasicParagraph"/>
        <w:tabs>
          <w:tab w:val="left" w:pos="300"/>
        </w:tabs>
        <w:suppressAutoHyphens/>
        <w:spacing w:line="240" w:lineRule="auto"/>
        <w:rPr>
          <w:rFonts w:ascii="Times New Roman" w:hAnsi="Times New Roman" w:cs="Times New Roman"/>
          <w:w w:val="98"/>
        </w:rPr>
      </w:pPr>
    </w:p>
    <w:p w14:paraId="550D9FDA" w14:textId="77777777" w:rsidR="00F71D94" w:rsidRDefault="00F71D94" w:rsidP="00F71D94">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346D074E" w14:textId="77777777" w:rsidR="00F71D94" w:rsidRDefault="00F71D94" w:rsidP="00F71D94">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1CAE90E"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color w:val="000000" w:themeColor="text1"/>
          <w:sz w:val="30"/>
          <w:szCs w:val="30"/>
          <w14:textOutline w14:w="9525" w14:cap="flat" w14:cmpd="sng" w14:algn="ctr">
            <w14:noFill/>
            <w14:prstDash w14:val="solid"/>
            <w14:round/>
          </w14:textOutline>
        </w:rPr>
        <w:t>Connect with ACE:</w:t>
      </w:r>
      <w:r w:rsidRPr="00FC3E22">
        <w:rPr>
          <w:rFonts w:ascii="Times New Roman" w:hAnsi="Times New Roman" w:cs="Times New Roman"/>
          <w:color w:val="000000" w:themeColor="text1"/>
          <w:sz w:val="30"/>
          <w:szCs w:val="30"/>
          <w14:textOutline w14:w="9525" w14:cap="flat" w14:cmpd="sng" w14:algn="ctr">
            <w14:noFill/>
            <w14:prstDash w14:val="solid"/>
            <w14:round/>
          </w14:textOutline>
        </w:rPr>
        <w:tab/>
      </w:r>
      <w:r w:rsidRPr="00FC3E22">
        <w:rPr>
          <w:rFonts w:ascii="Times New Roman" w:hAnsi="Times New Roman" w:cs="Times New Roman"/>
          <w:color w:val="000000" w:themeColor="text1"/>
          <w:sz w:val="26"/>
          <w:szCs w:val="26"/>
          <w14:textOutline w14:w="9525" w14:cap="flat" w14:cmpd="sng" w14:algn="ctr">
            <w14:noFill/>
            <w14:prstDash w14:val="solid"/>
            <w14:round/>
          </w14:textOutline>
        </w:rPr>
        <w:t>Visit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Website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Early Childhood Website</w:t>
      </w:r>
    </w:p>
    <w:p w14:paraId="605B6546" w14:textId="77777777" w:rsidR="00FC3E22" w:rsidRPr="00FC3E22" w:rsidRDefault="00FC3E22" w:rsidP="00FC3E22">
      <w:pPr>
        <w:pStyle w:val="BasicParagraph"/>
        <w:tabs>
          <w:tab w:val="left" w:pos="300"/>
          <w:tab w:val="left" w:pos="400"/>
          <w:tab w:val="left" w:pos="2700"/>
          <w:tab w:val="left" w:pos="4580"/>
          <w:tab w:val="left" w:pos="4820"/>
          <w:tab w:val="left" w:pos="5940"/>
          <w:tab w:val="left" w:pos="6640"/>
          <w:tab w:val="left" w:pos="6720"/>
          <w:tab w:val="left" w:pos="6880"/>
        </w:tabs>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pP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outline/>
          <w:w w:val="93"/>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Sign up for the</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ACE Mail List</w:t>
      </w:r>
    </w:p>
    <w:p w14:paraId="2D490833" w14:textId="77777777" w:rsidR="00FC3E22" w:rsidRPr="00FC3E22" w:rsidRDefault="00FC3E22" w:rsidP="00FC3E22">
      <w:pPr>
        <w:pStyle w:val="BasicParagraph"/>
        <w:tabs>
          <w:tab w:val="left" w:pos="2700"/>
        </w:tabs>
        <w:spacing w:line="240" w:lineRule="auto"/>
        <w:ind w:left="2160"/>
        <w:rPr>
          <w:rFonts w:ascii="Times New Roman" w:hAnsi="Times New Roman" w:cs="Times New Roman"/>
          <w:sz w:val="48"/>
          <w:szCs w:val="48"/>
        </w:rPr>
      </w:pP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ab/>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Follow ACE on:</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Facebook</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Fonts w:ascii="Times New Roman" w:hAnsi="Times New Roman" w:cs="Times New Roman"/>
          <w:b/>
          <w:bCs/>
          <w:color w:val="000000" w:themeColor="text1"/>
          <w:sz w:val="26"/>
          <w:szCs w:val="26"/>
          <w14:textOutline w14:w="9525" w14:cap="flat" w14:cmpd="sng" w14:algn="ctr">
            <w14:noFill/>
            <w14:prstDash w14:val="solid"/>
            <w14:round/>
          </w14:textOutline>
        </w:rPr>
        <w:t>&amp;</w:t>
      </w:r>
      <w:r w:rsidRPr="00FC3E22">
        <w:rPr>
          <w:rFonts w:ascii="Times New Roman" w:hAnsi="Times New Roman" w:cs="Times New Roman"/>
          <w:b/>
          <w:bCs/>
          <w:outline/>
          <w:sz w:val="26"/>
          <w:szCs w:val="26"/>
          <w14:textOutline w14:w="9525" w14:cap="flat" w14:cmpd="sng" w14:algn="ctr">
            <w14:solidFill>
              <w14:srgbClr w14:val="000000"/>
            </w14:solidFill>
            <w14:prstDash w14:val="solid"/>
            <w14:round/>
          </w14:textOutline>
          <w14:textFill>
            <w14:noFill/>
          </w14:textFill>
        </w:rPr>
        <w:t xml:space="preserve"> </w:t>
      </w:r>
      <w:r w:rsidRPr="00FC3E22">
        <w:rPr>
          <w:rStyle w:val="Hyperlink"/>
          <w:rFonts w:ascii="Times New Roman" w:hAnsi="Times New Roman" w:cs="Times New Roman"/>
          <w:b/>
          <w:bCs/>
          <w:sz w:val="26"/>
          <w:szCs w:val="26"/>
        </w:rPr>
        <w:t>Instagram</w:t>
      </w:r>
    </w:p>
    <w:p w14:paraId="2F458F12" w14:textId="77777777" w:rsidR="007E4A19" w:rsidRDefault="007E4A19"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2241D5"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2CF0C22"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03584CC8" w14:textId="77777777" w:rsidR="009B0782"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7C159593" w14:textId="77777777" w:rsidR="00553211" w:rsidRDefault="00553211"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6784A1B1" w14:textId="77777777" w:rsidR="009B0782" w:rsidRPr="007E4A19" w:rsidRDefault="009B0782" w:rsidP="007E4A19">
      <w:pPr>
        <w:pStyle w:val="BasicParagraph"/>
        <w:tabs>
          <w:tab w:val="left" w:pos="300"/>
          <w:tab w:val="left" w:pos="560"/>
          <w:tab w:val="left" w:pos="1080"/>
        </w:tabs>
        <w:suppressAutoHyphens/>
        <w:spacing w:line="240" w:lineRule="auto"/>
        <w:rPr>
          <w:rStyle w:val="Hyperlink"/>
          <w:rFonts w:ascii="Times New Roman" w:hAnsi="Times New Roman" w:cs="Times New Roman"/>
        </w:rPr>
      </w:pPr>
    </w:p>
    <w:p w14:paraId="2C31A5FE" w14:textId="77777777" w:rsidR="008A3575" w:rsidRPr="006F775B" w:rsidRDefault="008A3575" w:rsidP="00FC3E22">
      <w:pPr>
        <w:pStyle w:val="BasicParagraph"/>
        <w:spacing w:line="216" w:lineRule="auto"/>
        <w:rPr>
          <w:rFonts w:ascii="Times New Roman" w:hAnsi="Times New Roman" w:cs="Times New Roman"/>
          <w:b/>
          <w:bCs/>
          <w:sz w:val="48"/>
          <w:szCs w:val="48"/>
        </w:rPr>
      </w:pPr>
      <w:r w:rsidRPr="006F775B">
        <w:rPr>
          <w:rFonts w:ascii="Times New Roman" w:hAnsi="Times New Roman" w:cs="Times New Roman"/>
          <w:b/>
          <w:bCs/>
          <w:sz w:val="48"/>
          <w:szCs w:val="48"/>
        </w:rPr>
        <w:t>For additional information, visit the ACE website:</w:t>
      </w:r>
    </w:p>
    <w:p w14:paraId="07B9BD12" w14:textId="77777777" w:rsidR="008A3575" w:rsidRPr="006F775B" w:rsidRDefault="008A3575" w:rsidP="00FC3E22">
      <w:pPr>
        <w:pStyle w:val="BasicParagraph"/>
        <w:spacing w:line="216" w:lineRule="auto"/>
        <w:jc w:val="center"/>
        <w:rPr>
          <w:rStyle w:val="Hyperlink"/>
          <w:rFonts w:ascii="Times New Roman" w:hAnsi="Times New Roman" w:cs="Times New Roman"/>
          <w:b/>
          <w:bCs/>
          <w:sz w:val="48"/>
          <w:szCs w:val="48"/>
        </w:rPr>
      </w:pPr>
      <w:r w:rsidRPr="006F775B">
        <w:rPr>
          <w:rStyle w:val="Hyperlink"/>
          <w:rFonts w:ascii="Times New Roman" w:hAnsi="Times New Roman" w:cs="Times New Roman"/>
          <w:b/>
          <w:bCs/>
          <w:sz w:val="48"/>
          <w:szCs w:val="48"/>
        </w:rPr>
        <w:t>www.vcuautismcenter.org</w:t>
      </w:r>
    </w:p>
    <w:p w14:paraId="56DCD83E" w14:textId="77777777" w:rsidR="008A3575" w:rsidRPr="000B12CB" w:rsidRDefault="008A3575" w:rsidP="005D297D">
      <w:pPr>
        <w:spacing w:after="0" w:line="240" w:lineRule="auto"/>
        <w:rPr>
          <w:rFonts w:ascii="Times New Roman" w:hAnsi="Times New Roman" w:cs="Times New Roman"/>
        </w:rPr>
      </w:pPr>
    </w:p>
    <w:p w14:paraId="68911397" w14:textId="6674878F" w:rsidR="008A3575" w:rsidRPr="00467194" w:rsidRDefault="00467194" w:rsidP="00467194">
      <w:pPr>
        <w:pStyle w:val="BasicParagraph"/>
        <w:suppressAutoHyphens/>
        <w:spacing w:line="240" w:lineRule="auto"/>
        <w:rPr>
          <w:rFonts w:ascii="Arial Narrow" w:hAnsi="Arial Narrow" w:cs="Arial Narrow"/>
          <w:spacing w:val="-2"/>
          <w:sz w:val="18"/>
          <w:szCs w:val="18"/>
        </w:rPr>
      </w:pPr>
      <w:r w:rsidRPr="00467194">
        <w:rPr>
          <w:rFonts w:ascii="Arial Narrow" w:hAnsi="Arial Narrow" w:cs="Arial Narrow"/>
          <w:spacing w:val="-2"/>
          <w:sz w:val="18"/>
          <w:szCs w:val="18"/>
        </w:rPr>
        <w:t>Virginia Commonwealth University’s Autism Center for Education (VCU-RRTC-ACE) is funded by the Virginia Department of Education, contract #881-APE61172-H027A2</w:t>
      </w:r>
      <w:r w:rsidR="00252D78">
        <w:rPr>
          <w:rFonts w:ascii="Arial Narrow" w:hAnsi="Arial Narrow" w:cs="Arial Narrow"/>
          <w:spacing w:val="-2"/>
          <w:sz w:val="18"/>
          <w:szCs w:val="18"/>
        </w:rPr>
        <w:t>4</w:t>
      </w:r>
      <w:r w:rsidRPr="00467194">
        <w:rPr>
          <w:rFonts w:ascii="Arial Narrow" w:hAnsi="Arial Narrow" w:cs="Arial Narrow"/>
          <w:spacing w:val="-2"/>
          <w:sz w:val="18"/>
          <w:szCs w:val="18"/>
        </w:rPr>
        <w:t xml:space="preserve">0107. Virginia Commonwealth University is an equal opportunity/affirmative action institution providing access to education and employment without regard to age, race, color, national origin, gender, religion, sexual orientation, veteran’s status, political </w:t>
      </w:r>
    </w:p>
    <w:sectPr w:rsidR="008A3575" w:rsidRPr="00467194" w:rsidSect="00CB54E6">
      <w:pgSz w:w="12240" w:h="15840"/>
      <w:pgMar w:top="720" w:right="720" w:bottom="36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644D2"/>
    <w:multiLevelType w:val="hybridMultilevel"/>
    <w:tmpl w:val="CAA01178"/>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B33DBE"/>
    <w:multiLevelType w:val="hybridMultilevel"/>
    <w:tmpl w:val="E39C8C36"/>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D12907"/>
    <w:multiLevelType w:val="hybridMultilevel"/>
    <w:tmpl w:val="0D4EEA9E"/>
    <w:lvl w:ilvl="0" w:tplc="FC3AD7C4">
      <w:start w:val="2"/>
      <w:numFmt w:val="bullet"/>
      <w:lvlText w:val=""/>
      <w:lvlJc w:val="left"/>
      <w:pPr>
        <w:ind w:left="450" w:hanging="360"/>
      </w:pPr>
      <w:rPr>
        <w:rFonts w:ascii="Wingdings 2" w:eastAsiaTheme="minorHAnsi" w:hAnsi="Wingdings 2" w:cs="Times New Roman" w:hint="default"/>
        <w:color w:val="42AF6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42D7C"/>
    <w:multiLevelType w:val="hybridMultilevel"/>
    <w:tmpl w:val="613A44C4"/>
    <w:lvl w:ilvl="0" w:tplc="52DC4FAE">
      <w:start w:val="1"/>
      <w:numFmt w:val="bullet"/>
      <w:lvlText w:val=""/>
      <w:lvlJc w:val="left"/>
      <w:pPr>
        <w:ind w:left="720" w:hanging="360"/>
      </w:pPr>
      <w:rPr>
        <w:rFonts w:ascii="Symbol" w:hAnsi="Symbol" w:hint="default"/>
        <w:color w:val="auto"/>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004033"/>
    <w:multiLevelType w:val="hybridMultilevel"/>
    <w:tmpl w:val="5044A5D6"/>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A945B7"/>
    <w:multiLevelType w:val="hybridMultilevel"/>
    <w:tmpl w:val="9C2CF14C"/>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1A7A52"/>
    <w:multiLevelType w:val="hybridMultilevel"/>
    <w:tmpl w:val="035AD4C0"/>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0671EA"/>
    <w:multiLevelType w:val="hybridMultilevel"/>
    <w:tmpl w:val="C9D0DA52"/>
    <w:lvl w:ilvl="0" w:tplc="FFFFFFFF">
      <w:start w:val="1"/>
      <w:numFmt w:val="bullet"/>
      <w:lvlText w:val=""/>
      <w:lvlJc w:val="left"/>
      <w:pPr>
        <w:ind w:left="720" w:hanging="360"/>
      </w:pPr>
      <w:rPr>
        <w:rFonts w:ascii="Symbol" w:hAnsi="Symbol" w:hint="default"/>
        <w:color w:val="auto"/>
        <w:sz w:val="24"/>
      </w:rPr>
    </w:lvl>
    <w:lvl w:ilvl="1" w:tplc="52DC4FAE">
      <w:start w:val="1"/>
      <w:numFmt w:val="bullet"/>
      <w:lvlText w:val=""/>
      <w:lvlJc w:val="left"/>
      <w:pPr>
        <w:ind w:left="1440" w:hanging="360"/>
      </w:pPr>
      <w:rPr>
        <w:rFonts w:ascii="Symbol" w:hAnsi="Symbol" w:hint="default"/>
        <w:color w:val="auto"/>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1706F88"/>
    <w:multiLevelType w:val="hybridMultilevel"/>
    <w:tmpl w:val="FFEC8FC8"/>
    <w:lvl w:ilvl="0" w:tplc="52DC4FAE">
      <w:start w:val="1"/>
      <w:numFmt w:val="bullet"/>
      <w:lvlText w:val=""/>
      <w:lvlJc w:val="left"/>
      <w:pPr>
        <w:ind w:left="1260" w:hanging="360"/>
      </w:pPr>
      <w:rPr>
        <w:rFonts w:ascii="Symbol" w:hAnsi="Symbol" w:hint="default"/>
        <w:color w:val="auto"/>
        <w:sz w:val="24"/>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520B3B94"/>
    <w:multiLevelType w:val="hybridMultilevel"/>
    <w:tmpl w:val="BD7AAB6E"/>
    <w:lvl w:ilvl="0" w:tplc="52DC4FAE">
      <w:start w:val="1"/>
      <w:numFmt w:val="bullet"/>
      <w:lvlText w:val=""/>
      <w:lvlJc w:val="left"/>
      <w:pPr>
        <w:ind w:left="2160" w:hanging="360"/>
      </w:pPr>
      <w:rPr>
        <w:rFonts w:ascii="Symbol" w:hAnsi="Symbol" w:hint="default"/>
        <w:color w:val="auto"/>
        <w:sz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20353E7"/>
    <w:multiLevelType w:val="hybridMultilevel"/>
    <w:tmpl w:val="331291F4"/>
    <w:lvl w:ilvl="0" w:tplc="52DC4FAE">
      <w:start w:val="1"/>
      <w:numFmt w:val="bullet"/>
      <w:lvlText w:val=""/>
      <w:lvlJc w:val="left"/>
      <w:pPr>
        <w:ind w:left="720" w:hanging="360"/>
      </w:pPr>
      <w:rPr>
        <w:rFonts w:ascii="Symbol" w:hAnsi="Symbol"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A5275F"/>
    <w:multiLevelType w:val="hybridMultilevel"/>
    <w:tmpl w:val="4C7CBF3E"/>
    <w:lvl w:ilvl="0" w:tplc="52DC4FAE">
      <w:start w:val="1"/>
      <w:numFmt w:val="bullet"/>
      <w:lvlText w:val=""/>
      <w:lvlJc w:val="left"/>
      <w:pPr>
        <w:ind w:left="1037" w:hanging="360"/>
      </w:pPr>
      <w:rPr>
        <w:rFonts w:ascii="Symbol" w:hAnsi="Symbol" w:hint="default"/>
        <w:color w:val="auto"/>
        <w:sz w:val="24"/>
      </w:rPr>
    </w:lvl>
    <w:lvl w:ilvl="1" w:tplc="04090003" w:tentative="1">
      <w:start w:val="1"/>
      <w:numFmt w:val="bullet"/>
      <w:lvlText w:val="o"/>
      <w:lvlJc w:val="left"/>
      <w:pPr>
        <w:ind w:left="1757" w:hanging="360"/>
      </w:pPr>
      <w:rPr>
        <w:rFonts w:ascii="Courier New" w:hAnsi="Courier New" w:cs="Courier New" w:hint="default"/>
      </w:rPr>
    </w:lvl>
    <w:lvl w:ilvl="2" w:tplc="04090005" w:tentative="1">
      <w:start w:val="1"/>
      <w:numFmt w:val="bullet"/>
      <w:lvlText w:val=""/>
      <w:lvlJc w:val="left"/>
      <w:pPr>
        <w:ind w:left="2477" w:hanging="360"/>
      </w:pPr>
      <w:rPr>
        <w:rFonts w:ascii="Wingdings" w:hAnsi="Wingdings" w:hint="default"/>
      </w:rPr>
    </w:lvl>
    <w:lvl w:ilvl="3" w:tplc="04090001" w:tentative="1">
      <w:start w:val="1"/>
      <w:numFmt w:val="bullet"/>
      <w:lvlText w:val=""/>
      <w:lvlJc w:val="left"/>
      <w:pPr>
        <w:ind w:left="3197" w:hanging="360"/>
      </w:pPr>
      <w:rPr>
        <w:rFonts w:ascii="Symbol" w:hAnsi="Symbol" w:hint="default"/>
      </w:rPr>
    </w:lvl>
    <w:lvl w:ilvl="4" w:tplc="04090003" w:tentative="1">
      <w:start w:val="1"/>
      <w:numFmt w:val="bullet"/>
      <w:lvlText w:val="o"/>
      <w:lvlJc w:val="left"/>
      <w:pPr>
        <w:ind w:left="3917" w:hanging="360"/>
      </w:pPr>
      <w:rPr>
        <w:rFonts w:ascii="Courier New" w:hAnsi="Courier New" w:cs="Courier New" w:hint="default"/>
      </w:rPr>
    </w:lvl>
    <w:lvl w:ilvl="5" w:tplc="04090005" w:tentative="1">
      <w:start w:val="1"/>
      <w:numFmt w:val="bullet"/>
      <w:lvlText w:val=""/>
      <w:lvlJc w:val="left"/>
      <w:pPr>
        <w:ind w:left="4637" w:hanging="360"/>
      </w:pPr>
      <w:rPr>
        <w:rFonts w:ascii="Wingdings" w:hAnsi="Wingdings" w:hint="default"/>
      </w:rPr>
    </w:lvl>
    <w:lvl w:ilvl="6" w:tplc="04090001" w:tentative="1">
      <w:start w:val="1"/>
      <w:numFmt w:val="bullet"/>
      <w:lvlText w:val=""/>
      <w:lvlJc w:val="left"/>
      <w:pPr>
        <w:ind w:left="5357" w:hanging="360"/>
      </w:pPr>
      <w:rPr>
        <w:rFonts w:ascii="Symbol" w:hAnsi="Symbol" w:hint="default"/>
      </w:rPr>
    </w:lvl>
    <w:lvl w:ilvl="7" w:tplc="04090003" w:tentative="1">
      <w:start w:val="1"/>
      <w:numFmt w:val="bullet"/>
      <w:lvlText w:val="o"/>
      <w:lvlJc w:val="left"/>
      <w:pPr>
        <w:ind w:left="6077" w:hanging="360"/>
      </w:pPr>
      <w:rPr>
        <w:rFonts w:ascii="Courier New" w:hAnsi="Courier New" w:cs="Courier New" w:hint="default"/>
      </w:rPr>
    </w:lvl>
    <w:lvl w:ilvl="8" w:tplc="04090005" w:tentative="1">
      <w:start w:val="1"/>
      <w:numFmt w:val="bullet"/>
      <w:lvlText w:val=""/>
      <w:lvlJc w:val="left"/>
      <w:pPr>
        <w:ind w:left="6797" w:hanging="360"/>
      </w:pPr>
      <w:rPr>
        <w:rFonts w:ascii="Wingdings" w:hAnsi="Wingdings" w:hint="default"/>
      </w:rPr>
    </w:lvl>
  </w:abstractNum>
  <w:abstractNum w:abstractNumId="12" w15:restartNumberingAfterBreak="0">
    <w:nsid w:val="74815C5D"/>
    <w:multiLevelType w:val="hybridMultilevel"/>
    <w:tmpl w:val="90D0E124"/>
    <w:lvl w:ilvl="0" w:tplc="8BC68E5A">
      <w:numFmt w:val="bullet"/>
      <w:lvlText w:val="-"/>
      <w:lvlJc w:val="left"/>
      <w:pPr>
        <w:ind w:left="1080" w:hanging="360"/>
      </w:pPr>
      <w:rPr>
        <w:rFonts w:ascii="Times New Roman" w:eastAsiaTheme="minorHAnsi" w:hAnsi="Times New Roman" w:cs="Times New Roman" w:hint="default"/>
        <w:color w:val="000000"/>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90818071">
    <w:abstractNumId w:val="2"/>
  </w:num>
  <w:num w:numId="2" w16cid:durableId="1944995100">
    <w:abstractNumId w:val="3"/>
  </w:num>
  <w:num w:numId="3" w16cid:durableId="1981153408">
    <w:abstractNumId w:val="7"/>
  </w:num>
  <w:num w:numId="4" w16cid:durableId="133720806">
    <w:abstractNumId w:val="6"/>
  </w:num>
  <w:num w:numId="5" w16cid:durableId="894463542">
    <w:abstractNumId w:val="8"/>
  </w:num>
  <w:num w:numId="6" w16cid:durableId="921253629">
    <w:abstractNumId w:val="5"/>
  </w:num>
  <w:num w:numId="7" w16cid:durableId="307370617">
    <w:abstractNumId w:val="12"/>
  </w:num>
  <w:num w:numId="8" w16cid:durableId="986469558">
    <w:abstractNumId w:val="1"/>
  </w:num>
  <w:num w:numId="9" w16cid:durableId="50620815">
    <w:abstractNumId w:val="11"/>
  </w:num>
  <w:num w:numId="10" w16cid:durableId="901330033">
    <w:abstractNumId w:val="0"/>
  </w:num>
  <w:num w:numId="11" w16cid:durableId="128327054">
    <w:abstractNumId w:val="4"/>
  </w:num>
  <w:num w:numId="12" w16cid:durableId="671296770">
    <w:abstractNumId w:val="10"/>
  </w:num>
  <w:num w:numId="13" w16cid:durableId="12344624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75"/>
    <w:rsid w:val="000B12CB"/>
    <w:rsid w:val="000E4C66"/>
    <w:rsid w:val="0013528A"/>
    <w:rsid w:val="00167D3D"/>
    <w:rsid w:val="00252D78"/>
    <w:rsid w:val="002A2939"/>
    <w:rsid w:val="002B0D36"/>
    <w:rsid w:val="00334748"/>
    <w:rsid w:val="00467194"/>
    <w:rsid w:val="004C2413"/>
    <w:rsid w:val="004C5411"/>
    <w:rsid w:val="00545C2F"/>
    <w:rsid w:val="00553211"/>
    <w:rsid w:val="005D297D"/>
    <w:rsid w:val="006622CD"/>
    <w:rsid w:val="006D02CD"/>
    <w:rsid w:val="006F775B"/>
    <w:rsid w:val="007B750A"/>
    <w:rsid w:val="007E4A19"/>
    <w:rsid w:val="008A3575"/>
    <w:rsid w:val="008A65D7"/>
    <w:rsid w:val="008C3911"/>
    <w:rsid w:val="009B0782"/>
    <w:rsid w:val="009E757E"/>
    <w:rsid w:val="00AA515C"/>
    <w:rsid w:val="00B153B8"/>
    <w:rsid w:val="00B5492B"/>
    <w:rsid w:val="00B56FC2"/>
    <w:rsid w:val="00CB54E6"/>
    <w:rsid w:val="00D82798"/>
    <w:rsid w:val="00D96951"/>
    <w:rsid w:val="00E43882"/>
    <w:rsid w:val="00F43332"/>
    <w:rsid w:val="00F71D94"/>
    <w:rsid w:val="00FA6FB5"/>
    <w:rsid w:val="00FC3E22"/>
    <w:rsid w:val="00FF3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151704"/>
  <w15:chartTrackingRefBased/>
  <w15:docId w15:val="{B64D4197-7A98-4FF6-A2A8-13F84BA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8A3575"/>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Hyperlink">
    <w:name w:val="Hyperlink"/>
    <w:basedOn w:val="DefaultParagraphFont"/>
    <w:uiPriority w:val="99"/>
    <w:rsid w:val="008A3575"/>
    <w:rPr>
      <w:color w:val="205D9E"/>
      <w:u w:val="thick"/>
    </w:rPr>
  </w:style>
  <w:style w:type="paragraph" w:customStyle="1" w:styleId="NoParagraphStyle">
    <w:name w:val="[No Paragraph Style]"/>
    <w:rsid w:val="007E4A19"/>
    <w:pPr>
      <w:autoSpaceDE w:val="0"/>
      <w:autoSpaceDN w:val="0"/>
      <w:adjustRightInd w:val="0"/>
      <w:spacing w:after="0" w:line="288" w:lineRule="auto"/>
      <w:textAlignment w:val="center"/>
    </w:pPr>
    <w:rPr>
      <w:rFonts w:ascii="MinionPro-Regular" w:hAnsi="MinionPro-Regular" w:cs="MinionPro-Regular"/>
      <w:color w:val="000000"/>
      <w:kern w:val="0"/>
      <w:sz w:val="24"/>
      <w:szCs w:val="24"/>
    </w:rPr>
  </w:style>
  <w:style w:type="character" w:styleId="UnresolvedMention">
    <w:name w:val="Unresolved Mention"/>
    <w:basedOn w:val="DefaultParagraphFont"/>
    <w:uiPriority w:val="99"/>
    <w:semiHidden/>
    <w:unhideWhenUsed/>
    <w:rsid w:val="007E4A19"/>
    <w:rPr>
      <w:color w:val="605E5C"/>
      <w:shd w:val="clear" w:color="auto" w:fill="E1DFDD"/>
    </w:rPr>
  </w:style>
  <w:style w:type="paragraph" w:styleId="ListParagraph">
    <w:name w:val="List Paragraph"/>
    <w:basedOn w:val="Normal"/>
    <w:uiPriority w:val="34"/>
    <w:qFormat/>
    <w:rsid w:val="009B07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709</Words>
  <Characters>4042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Roberts</dc:creator>
  <cp:keywords/>
  <dc:description/>
  <cp:lastModifiedBy>Jeanne Roberts</cp:lastModifiedBy>
  <cp:revision>4</cp:revision>
  <dcterms:created xsi:type="dcterms:W3CDTF">2026-04-14T18:58:00Z</dcterms:created>
  <dcterms:modified xsi:type="dcterms:W3CDTF">2026-04-14T19:08:00Z</dcterms:modified>
</cp:coreProperties>
</file>